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869" w:rsidRDefault="00F72869" w:rsidP="00F72869">
      <w:pPr>
        <w:ind w:hanging="709"/>
        <w:rPr>
          <w:rFonts w:ascii="MS Reference Sans Serif" w:hAnsi="MS Reference Sans Serif"/>
          <w:b/>
          <w:sz w:val="28"/>
          <w:szCs w:val="28"/>
        </w:rPr>
      </w:pPr>
      <w:r>
        <w:rPr>
          <w:b/>
          <w:noProof/>
          <w:spacing w:val="-5"/>
          <w:szCs w:val="16"/>
          <w:lang w:bidi="ar-SA"/>
        </w:rPr>
        <w:drawing>
          <wp:inline distT="0" distB="0" distL="0" distR="0">
            <wp:extent cx="1414145" cy="605790"/>
            <wp:effectExtent l="19050" t="0" r="0" b="0"/>
            <wp:docPr id="1" name="Picture 1" descr="ElectraLink 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ectraLink New Logo"/>
                    <pic:cNvPicPr>
                      <a:picLocks noChangeAspect="1" noChangeArrowheads="1"/>
                    </pic:cNvPicPr>
                  </pic:nvPicPr>
                  <pic:blipFill>
                    <a:blip r:embed="rId8" cstate="print"/>
                    <a:srcRect/>
                    <a:stretch>
                      <a:fillRect/>
                    </a:stretch>
                  </pic:blipFill>
                  <pic:spPr bwMode="auto">
                    <a:xfrm>
                      <a:off x="0" y="0"/>
                      <a:ext cx="1414145" cy="605790"/>
                    </a:xfrm>
                    <a:prstGeom prst="rect">
                      <a:avLst/>
                    </a:prstGeom>
                    <a:noFill/>
                    <a:ln w="9525">
                      <a:noFill/>
                      <a:miter lim="800000"/>
                      <a:headEnd/>
                      <a:tailEnd/>
                    </a:ln>
                  </pic:spPr>
                </pic:pic>
              </a:graphicData>
            </a:graphic>
          </wp:inline>
        </w:drawing>
      </w:r>
    </w:p>
    <w:p w:rsidR="00F72869" w:rsidRDefault="00F72869" w:rsidP="00F72869">
      <w:pPr>
        <w:ind w:hanging="709"/>
        <w:rPr>
          <w:rFonts w:ascii="MS Reference Sans Serif" w:hAnsi="MS Reference Sans Serif"/>
          <w:b/>
          <w:sz w:val="28"/>
          <w:szCs w:val="28"/>
        </w:rPr>
      </w:pPr>
    </w:p>
    <w:p w:rsidR="00F72869" w:rsidRDefault="00F72869" w:rsidP="00F72869">
      <w:pPr>
        <w:ind w:hanging="709"/>
        <w:rPr>
          <w:rFonts w:asciiTheme="minorHAnsi" w:hAnsiTheme="minorHAnsi"/>
        </w:rPr>
      </w:pPr>
      <w:r w:rsidRPr="00F72869">
        <w:rPr>
          <w:rFonts w:asciiTheme="minorHAnsi" w:hAnsiTheme="minorHAnsi"/>
          <w:b/>
        </w:rPr>
        <w:t>DCMF MIG Issues Form</w:t>
      </w:r>
      <w:r>
        <w:rPr>
          <w:rFonts w:asciiTheme="minorHAnsi" w:hAnsiTheme="minorHAnsi"/>
          <w:b/>
        </w:rPr>
        <w:t xml:space="preserve">  -  </w:t>
      </w:r>
      <w:r w:rsidRPr="00F72869">
        <w:rPr>
          <w:rFonts w:asciiTheme="minorHAnsi" w:hAnsiTheme="minorHAnsi"/>
        </w:rPr>
        <w:t xml:space="preserve">The completed form should be issued to </w:t>
      </w:r>
      <w:hyperlink r:id="rId9" w:history="1">
        <w:r w:rsidRPr="00F72869">
          <w:rPr>
            <w:rStyle w:val="Hyperlink"/>
            <w:rFonts w:asciiTheme="minorHAnsi" w:hAnsiTheme="minorHAnsi"/>
          </w:rPr>
          <w:t>DCMF@electralink.co.uk</w:t>
        </w:r>
      </w:hyperlink>
    </w:p>
    <w:p w:rsidR="00F72869" w:rsidRPr="00F72869" w:rsidRDefault="00F72869" w:rsidP="00F72869">
      <w:pPr>
        <w:ind w:left="-720"/>
        <w:rPr>
          <w:rFonts w:asciiTheme="minorHAnsi" w:hAnsiTheme="minorHAnsi"/>
        </w:rPr>
      </w:pP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F72869" w:rsidRPr="00F72869" w:rsidTr="00995BC2">
        <w:trPr>
          <w:cantSplit/>
          <w:trHeight w:val="397"/>
        </w:trPr>
        <w:tc>
          <w:tcPr>
            <w:tcW w:w="9540" w:type="dxa"/>
            <w:gridSpan w:val="2"/>
            <w:tcBorders>
              <w:top w:val="single" w:sz="24" w:space="0" w:color="808080"/>
              <w:bottom w:val="single" w:sz="8" w:space="0" w:color="C0C0C0"/>
            </w:tcBorders>
            <w:shd w:val="clear" w:color="auto" w:fill="C0C0C0"/>
            <w:vAlign w:val="center"/>
          </w:tcPr>
          <w:p w:rsidR="00F72869" w:rsidRPr="00F72869" w:rsidRDefault="00F72869" w:rsidP="00995BC2">
            <w:pPr>
              <w:spacing w:after="120"/>
              <w:rPr>
                <w:rFonts w:asciiTheme="minorHAnsi" w:hAnsiTheme="minorHAnsi"/>
                <w:b/>
                <w:bCs/>
              </w:rPr>
            </w:pPr>
            <w:r w:rsidRPr="00F72869">
              <w:rPr>
                <w:rFonts w:asciiTheme="minorHAnsi" w:hAnsiTheme="minorHAnsi"/>
                <w:b/>
                <w:bCs/>
              </w:rPr>
              <w:t>Document Control</w:t>
            </w:r>
          </w:p>
        </w:tc>
      </w:tr>
      <w:tr w:rsidR="00F72869" w:rsidRPr="00F72869" w:rsidTr="00995BC2">
        <w:trPr>
          <w:trHeight w:val="397"/>
        </w:trPr>
        <w:tc>
          <w:tcPr>
            <w:tcW w:w="2520" w:type="dxa"/>
            <w:tcBorders>
              <w:top w:val="single" w:sz="8" w:space="0" w:color="C0C0C0"/>
            </w:tcBorders>
            <w:vAlign w:val="bottom"/>
          </w:tcPr>
          <w:p w:rsidR="00F72869" w:rsidRPr="00F72869" w:rsidRDefault="00F72869" w:rsidP="00995BC2">
            <w:pPr>
              <w:spacing w:after="120"/>
              <w:rPr>
                <w:rFonts w:asciiTheme="minorHAnsi" w:hAnsiTheme="minorHAnsi"/>
              </w:rPr>
            </w:pPr>
            <w:r w:rsidRPr="00F72869">
              <w:rPr>
                <w:rFonts w:asciiTheme="minorHAnsi" w:hAnsiTheme="minorHAnsi"/>
              </w:rPr>
              <w:t>Issue Title:</w:t>
            </w:r>
          </w:p>
        </w:tc>
        <w:tc>
          <w:tcPr>
            <w:tcW w:w="7020" w:type="dxa"/>
            <w:tcBorders>
              <w:top w:val="single" w:sz="8" w:space="0" w:color="C0C0C0"/>
            </w:tcBorders>
            <w:vAlign w:val="bottom"/>
          </w:tcPr>
          <w:p w:rsidR="00F72869" w:rsidRPr="00F72869" w:rsidRDefault="009148FF" w:rsidP="009148FF">
            <w:pPr>
              <w:spacing w:after="120"/>
              <w:rPr>
                <w:rFonts w:asciiTheme="minorHAnsi" w:hAnsiTheme="minorHAnsi"/>
              </w:rPr>
            </w:pPr>
            <w:r>
              <w:rPr>
                <w:rFonts w:asciiTheme="minorHAnsi" w:hAnsiTheme="minorHAnsi"/>
              </w:rPr>
              <w:t xml:space="preserve">Building Network Operator (BNO) Networks </w:t>
            </w:r>
          </w:p>
        </w:tc>
      </w:tr>
      <w:tr w:rsidR="00F72869" w:rsidRPr="00F72869" w:rsidTr="00995BC2">
        <w:trPr>
          <w:trHeight w:val="397"/>
        </w:trPr>
        <w:tc>
          <w:tcPr>
            <w:tcW w:w="2520" w:type="dxa"/>
            <w:tcBorders>
              <w:top w:val="single" w:sz="8" w:space="0" w:color="C0C0C0"/>
            </w:tcBorders>
            <w:vAlign w:val="bottom"/>
          </w:tcPr>
          <w:p w:rsidR="00F72869" w:rsidRPr="00F72869" w:rsidRDefault="00F72869" w:rsidP="00995BC2">
            <w:pPr>
              <w:spacing w:after="120"/>
              <w:rPr>
                <w:rFonts w:asciiTheme="minorHAnsi" w:hAnsiTheme="minorHAnsi"/>
              </w:rPr>
            </w:pPr>
            <w:r w:rsidRPr="00F72869">
              <w:rPr>
                <w:rFonts w:asciiTheme="minorHAnsi" w:hAnsiTheme="minorHAnsi"/>
              </w:rPr>
              <w:t>Issue Number</w:t>
            </w:r>
            <w:r w:rsidRPr="00F72869">
              <w:rPr>
                <w:rStyle w:val="FootnoteReference"/>
                <w:rFonts w:asciiTheme="minorHAnsi" w:hAnsiTheme="minorHAnsi"/>
              </w:rPr>
              <w:footnoteReference w:id="1"/>
            </w:r>
            <w:r w:rsidRPr="00F72869">
              <w:rPr>
                <w:rFonts w:asciiTheme="minorHAnsi" w:hAnsiTheme="minorHAnsi"/>
              </w:rPr>
              <w:t>:</w:t>
            </w:r>
          </w:p>
        </w:tc>
        <w:tc>
          <w:tcPr>
            <w:tcW w:w="7020" w:type="dxa"/>
            <w:tcBorders>
              <w:top w:val="single" w:sz="8" w:space="0" w:color="C0C0C0"/>
            </w:tcBorders>
            <w:vAlign w:val="bottom"/>
          </w:tcPr>
          <w:p w:rsidR="00F72869" w:rsidRPr="00F72869" w:rsidRDefault="00316454" w:rsidP="00995BC2">
            <w:pPr>
              <w:spacing w:after="120"/>
              <w:rPr>
                <w:rFonts w:asciiTheme="minorHAnsi" w:hAnsiTheme="minorHAnsi"/>
              </w:rPr>
            </w:pPr>
            <w:r>
              <w:rPr>
                <w:rFonts w:asciiTheme="minorHAnsi" w:hAnsiTheme="minorHAnsi"/>
              </w:rPr>
              <w:t>89</w:t>
            </w:r>
            <w:bookmarkStart w:id="0" w:name="_GoBack"/>
            <w:bookmarkEnd w:id="0"/>
          </w:p>
        </w:tc>
      </w:tr>
      <w:tr w:rsidR="00F72869" w:rsidRPr="00F72869" w:rsidTr="00995BC2">
        <w:trPr>
          <w:trHeight w:val="397"/>
        </w:trPr>
        <w:tc>
          <w:tcPr>
            <w:tcW w:w="2520" w:type="dxa"/>
            <w:vAlign w:val="bottom"/>
          </w:tcPr>
          <w:p w:rsidR="00F72869" w:rsidRPr="00F72869" w:rsidRDefault="00F72869" w:rsidP="00995BC2">
            <w:pPr>
              <w:spacing w:after="120"/>
              <w:rPr>
                <w:rFonts w:asciiTheme="minorHAnsi" w:hAnsiTheme="minorHAnsi"/>
              </w:rPr>
            </w:pPr>
            <w:r w:rsidRPr="00F72869">
              <w:rPr>
                <w:rFonts w:asciiTheme="minorHAnsi" w:hAnsiTheme="minorHAnsi"/>
              </w:rPr>
              <w:t>Attachments:</w:t>
            </w:r>
          </w:p>
        </w:tc>
        <w:tc>
          <w:tcPr>
            <w:tcW w:w="7020" w:type="dxa"/>
            <w:vAlign w:val="bottom"/>
          </w:tcPr>
          <w:p w:rsidR="00F72869" w:rsidRPr="00F72869" w:rsidRDefault="00D96953" w:rsidP="00995BC2">
            <w:pPr>
              <w:spacing w:after="120"/>
              <w:rPr>
                <w:rFonts w:asciiTheme="minorHAnsi" w:hAnsiTheme="minorHAnsi"/>
              </w:rPr>
            </w:pPr>
            <w:r>
              <w:rPr>
                <w:rFonts w:asciiTheme="minorHAnsi" w:hAnsiTheme="minorHAnsi"/>
              </w:rPr>
              <w:t>None</w:t>
            </w:r>
          </w:p>
        </w:tc>
      </w:tr>
      <w:tr w:rsidR="00F72869" w:rsidRPr="00F72869" w:rsidTr="00995BC2">
        <w:trPr>
          <w:trHeight w:val="397"/>
        </w:trPr>
        <w:tc>
          <w:tcPr>
            <w:tcW w:w="2520" w:type="dxa"/>
            <w:vAlign w:val="bottom"/>
          </w:tcPr>
          <w:p w:rsidR="00F72869" w:rsidRPr="00F72869" w:rsidRDefault="00F72869" w:rsidP="00995BC2">
            <w:pPr>
              <w:spacing w:after="120"/>
              <w:rPr>
                <w:rFonts w:asciiTheme="minorHAnsi" w:hAnsiTheme="minorHAnsi"/>
              </w:rPr>
            </w:pPr>
            <w:r w:rsidRPr="00F72869">
              <w:rPr>
                <w:rFonts w:asciiTheme="minorHAnsi" w:hAnsiTheme="minorHAnsi"/>
              </w:rPr>
              <w:t>Date Submitted</w:t>
            </w:r>
          </w:p>
        </w:tc>
        <w:tc>
          <w:tcPr>
            <w:tcW w:w="7020" w:type="dxa"/>
            <w:vAlign w:val="bottom"/>
          </w:tcPr>
          <w:p w:rsidR="00F72869" w:rsidRPr="00F72869" w:rsidRDefault="00126B5B" w:rsidP="00777217">
            <w:pPr>
              <w:spacing w:after="120"/>
              <w:rPr>
                <w:rFonts w:asciiTheme="minorHAnsi" w:hAnsiTheme="minorHAnsi"/>
              </w:rPr>
            </w:pPr>
            <w:r>
              <w:rPr>
                <w:rFonts w:asciiTheme="minorHAnsi" w:hAnsiTheme="minorHAnsi"/>
              </w:rPr>
              <w:t>1</w:t>
            </w:r>
            <w:r w:rsidR="00777217">
              <w:rPr>
                <w:rFonts w:asciiTheme="minorHAnsi" w:hAnsiTheme="minorHAnsi"/>
              </w:rPr>
              <w:t>2</w:t>
            </w:r>
            <w:r>
              <w:rPr>
                <w:rFonts w:asciiTheme="minorHAnsi" w:hAnsiTheme="minorHAnsi"/>
              </w:rPr>
              <w:t xml:space="preserve"> </w:t>
            </w:r>
            <w:r w:rsidR="00777217">
              <w:rPr>
                <w:rFonts w:asciiTheme="minorHAnsi" w:hAnsiTheme="minorHAnsi"/>
              </w:rPr>
              <w:t>Apr</w:t>
            </w:r>
            <w:r w:rsidR="00D96953">
              <w:rPr>
                <w:rFonts w:asciiTheme="minorHAnsi" w:hAnsiTheme="minorHAnsi"/>
              </w:rPr>
              <w:t xml:space="preserve"> 201</w:t>
            </w:r>
            <w:r>
              <w:rPr>
                <w:rFonts w:asciiTheme="minorHAnsi" w:hAnsiTheme="minorHAnsi"/>
              </w:rPr>
              <w:t>6</w:t>
            </w:r>
          </w:p>
        </w:tc>
      </w:tr>
    </w:tbl>
    <w:p w:rsidR="00F72869" w:rsidRPr="00F72869" w:rsidRDefault="00F72869" w:rsidP="00F72869">
      <w:pPr>
        <w:spacing w:after="120"/>
        <w:rPr>
          <w:rFonts w:asciiTheme="minorHAnsi" w:hAnsiTheme="minorHAnsi"/>
          <w:i/>
        </w:rPr>
      </w:pP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F72869" w:rsidRPr="00F72869" w:rsidTr="00995BC2">
        <w:trPr>
          <w:trHeight w:val="397"/>
        </w:trPr>
        <w:tc>
          <w:tcPr>
            <w:tcW w:w="9540" w:type="dxa"/>
            <w:gridSpan w:val="2"/>
            <w:tcBorders>
              <w:top w:val="single" w:sz="24" w:space="0" w:color="808080"/>
              <w:bottom w:val="single" w:sz="8" w:space="0" w:color="C0C0C0"/>
            </w:tcBorders>
            <w:shd w:val="clear" w:color="auto" w:fill="C0C0C0"/>
          </w:tcPr>
          <w:p w:rsidR="00F72869" w:rsidRPr="00F72869" w:rsidRDefault="00F72869" w:rsidP="00995BC2">
            <w:pPr>
              <w:pStyle w:val="BodyText"/>
              <w:spacing w:after="120"/>
              <w:rPr>
                <w:rFonts w:asciiTheme="minorHAnsi" w:hAnsiTheme="minorHAnsi"/>
                <w:b/>
                <w:bCs/>
                <w:szCs w:val="24"/>
              </w:rPr>
            </w:pPr>
            <w:r w:rsidRPr="00F72869">
              <w:rPr>
                <w:rFonts w:asciiTheme="minorHAnsi" w:hAnsiTheme="minorHAnsi"/>
                <w:b/>
                <w:bCs/>
                <w:szCs w:val="24"/>
              </w:rPr>
              <w:t>Originator details</w:t>
            </w:r>
          </w:p>
        </w:tc>
      </w:tr>
      <w:tr w:rsidR="00F72869" w:rsidRPr="00F72869" w:rsidTr="00995BC2">
        <w:trPr>
          <w:trHeight w:val="397"/>
        </w:trPr>
        <w:tc>
          <w:tcPr>
            <w:tcW w:w="2520" w:type="dxa"/>
            <w:tcBorders>
              <w:top w:val="single" w:sz="8" w:space="0" w:color="C0C0C0"/>
              <w:left w:val="single" w:sz="24" w:space="0" w:color="808080"/>
              <w:bottom w:val="single" w:sz="8" w:space="0" w:color="C0C0C0"/>
              <w:right w:val="single" w:sz="8" w:space="0" w:color="C0C0C0"/>
            </w:tcBorders>
            <w:vAlign w:val="bottom"/>
          </w:tcPr>
          <w:p w:rsidR="00F72869" w:rsidRPr="00F72869" w:rsidRDefault="00F72869" w:rsidP="00995BC2">
            <w:pPr>
              <w:pStyle w:val="BodyText"/>
              <w:spacing w:after="120"/>
              <w:rPr>
                <w:rFonts w:asciiTheme="minorHAnsi" w:hAnsiTheme="minorHAnsi"/>
                <w:szCs w:val="24"/>
              </w:rPr>
            </w:pPr>
            <w:r w:rsidRPr="00F72869">
              <w:rPr>
                <w:rFonts w:asciiTheme="minorHAnsi" w:hAnsiTheme="minorHAnsi"/>
                <w:szCs w:val="24"/>
              </w:rPr>
              <w:t>Originator Name</w:t>
            </w:r>
          </w:p>
        </w:tc>
        <w:tc>
          <w:tcPr>
            <w:tcW w:w="7020" w:type="dxa"/>
            <w:tcBorders>
              <w:top w:val="single" w:sz="8" w:space="0" w:color="C0C0C0"/>
              <w:left w:val="single" w:sz="8" w:space="0" w:color="C0C0C0"/>
              <w:bottom w:val="single" w:sz="8" w:space="0" w:color="C0C0C0"/>
              <w:right w:val="single" w:sz="24" w:space="0" w:color="808080"/>
            </w:tcBorders>
            <w:vAlign w:val="bottom"/>
          </w:tcPr>
          <w:p w:rsidR="00F72869" w:rsidRPr="00F72869" w:rsidRDefault="00D96953" w:rsidP="00995BC2">
            <w:pPr>
              <w:pStyle w:val="BodyText"/>
              <w:spacing w:after="120"/>
              <w:rPr>
                <w:rFonts w:asciiTheme="minorHAnsi" w:hAnsiTheme="minorHAnsi"/>
                <w:szCs w:val="24"/>
              </w:rPr>
            </w:pPr>
            <w:r>
              <w:rPr>
                <w:rFonts w:asciiTheme="minorHAnsi" w:hAnsiTheme="minorHAnsi"/>
                <w:szCs w:val="24"/>
              </w:rPr>
              <w:t>Tom Chevalier</w:t>
            </w:r>
          </w:p>
        </w:tc>
      </w:tr>
      <w:tr w:rsidR="00F72869" w:rsidRPr="00F72869" w:rsidTr="00995BC2">
        <w:trPr>
          <w:trHeight w:val="397"/>
        </w:trPr>
        <w:tc>
          <w:tcPr>
            <w:tcW w:w="2520" w:type="dxa"/>
            <w:tcBorders>
              <w:top w:val="single" w:sz="8" w:space="0" w:color="C0C0C0"/>
              <w:left w:val="single" w:sz="24" w:space="0" w:color="808080"/>
              <w:bottom w:val="single" w:sz="8" w:space="0" w:color="C0C0C0"/>
              <w:right w:val="single" w:sz="8" w:space="0" w:color="C0C0C0"/>
            </w:tcBorders>
            <w:vAlign w:val="bottom"/>
          </w:tcPr>
          <w:p w:rsidR="00F72869" w:rsidRPr="00F72869" w:rsidRDefault="00F72869" w:rsidP="00995BC2">
            <w:pPr>
              <w:pStyle w:val="BodyText"/>
              <w:spacing w:after="120"/>
              <w:rPr>
                <w:rFonts w:asciiTheme="minorHAnsi" w:hAnsiTheme="minorHAnsi"/>
                <w:szCs w:val="24"/>
              </w:rPr>
            </w:pPr>
            <w:r w:rsidRPr="00F72869">
              <w:rPr>
                <w:rFonts w:asciiTheme="minorHAnsi" w:hAnsiTheme="minorHAnsi"/>
                <w:szCs w:val="24"/>
              </w:rPr>
              <w:t>Company Name</w:t>
            </w:r>
          </w:p>
        </w:tc>
        <w:tc>
          <w:tcPr>
            <w:tcW w:w="7020" w:type="dxa"/>
            <w:tcBorders>
              <w:top w:val="single" w:sz="8" w:space="0" w:color="C0C0C0"/>
              <w:left w:val="single" w:sz="8" w:space="0" w:color="C0C0C0"/>
              <w:bottom w:val="single" w:sz="8" w:space="0" w:color="C0C0C0"/>
              <w:right w:val="single" w:sz="24" w:space="0" w:color="808080"/>
            </w:tcBorders>
            <w:vAlign w:val="bottom"/>
          </w:tcPr>
          <w:p w:rsidR="00F72869" w:rsidRPr="00F72869" w:rsidRDefault="00D96953" w:rsidP="00995BC2">
            <w:pPr>
              <w:pStyle w:val="BodyText"/>
              <w:spacing w:after="120"/>
              <w:rPr>
                <w:rFonts w:asciiTheme="minorHAnsi" w:hAnsiTheme="minorHAnsi"/>
                <w:szCs w:val="24"/>
              </w:rPr>
            </w:pPr>
            <w:r>
              <w:rPr>
                <w:rFonts w:asciiTheme="minorHAnsi" w:hAnsiTheme="minorHAnsi"/>
                <w:szCs w:val="24"/>
              </w:rPr>
              <w:t>Power Data Associates Ltd</w:t>
            </w:r>
          </w:p>
        </w:tc>
      </w:tr>
      <w:tr w:rsidR="00F72869" w:rsidRPr="00F72869" w:rsidTr="00995BC2">
        <w:trPr>
          <w:trHeight w:val="397"/>
        </w:trPr>
        <w:tc>
          <w:tcPr>
            <w:tcW w:w="2520" w:type="dxa"/>
            <w:tcBorders>
              <w:top w:val="single" w:sz="8" w:space="0" w:color="C0C0C0"/>
              <w:left w:val="single" w:sz="24" w:space="0" w:color="808080"/>
              <w:bottom w:val="single" w:sz="8" w:space="0" w:color="C0C0C0"/>
              <w:right w:val="single" w:sz="8" w:space="0" w:color="C0C0C0"/>
            </w:tcBorders>
            <w:vAlign w:val="bottom"/>
          </w:tcPr>
          <w:p w:rsidR="00F72869" w:rsidRPr="00F72869" w:rsidRDefault="00F72869" w:rsidP="00995BC2">
            <w:pPr>
              <w:pStyle w:val="BodyText"/>
              <w:spacing w:after="120"/>
              <w:rPr>
                <w:rFonts w:asciiTheme="minorHAnsi" w:hAnsiTheme="minorHAnsi"/>
                <w:szCs w:val="24"/>
              </w:rPr>
            </w:pPr>
            <w:r w:rsidRPr="00F72869">
              <w:rPr>
                <w:rFonts w:asciiTheme="minorHAnsi" w:hAnsiTheme="minorHAnsi"/>
                <w:szCs w:val="24"/>
              </w:rPr>
              <w:t>Industry Role</w:t>
            </w:r>
          </w:p>
        </w:tc>
        <w:tc>
          <w:tcPr>
            <w:tcW w:w="7020" w:type="dxa"/>
            <w:tcBorders>
              <w:top w:val="single" w:sz="8" w:space="0" w:color="C0C0C0"/>
              <w:left w:val="single" w:sz="8" w:space="0" w:color="C0C0C0"/>
              <w:bottom w:val="single" w:sz="8" w:space="0" w:color="C0C0C0"/>
              <w:right w:val="single" w:sz="24" w:space="0" w:color="808080"/>
            </w:tcBorders>
            <w:vAlign w:val="bottom"/>
          </w:tcPr>
          <w:p w:rsidR="00F72869" w:rsidRPr="00F72869" w:rsidRDefault="00D96953" w:rsidP="00264448">
            <w:pPr>
              <w:pStyle w:val="BodyText"/>
              <w:spacing w:after="120"/>
              <w:rPr>
                <w:rFonts w:asciiTheme="minorHAnsi" w:hAnsiTheme="minorHAnsi"/>
                <w:szCs w:val="24"/>
              </w:rPr>
            </w:pPr>
            <w:r>
              <w:rPr>
                <w:rFonts w:asciiTheme="minorHAnsi" w:hAnsiTheme="minorHAnsi"/>
                <w:szCs w:val="24"/>
              </w:rPr>
              <w:t xml:space="preserve">Interested </w:t>
            </w:r>
            <w:r w:rsidR="00264448">
              <w:rPr>
                <w:rFonts w:asciiTheme="minorHAnsi" w:hAnsiTheme="minorHAnsi"/>
                <w:szCs w:val="24"/>
              </w:rPr>
              <w:t>observer</w:t>
            </w:r>
          </w:p>
        </w:tc>
      </w:tr>
      <w:tr w:rsidR="00F72869" w:rsidRPr="00F72869" w:rsidTr="00995BC2">
        <w:trPr>
          <w:trHeight w:val="397"/>
        </w:trPr>
        <w:tc>
          <w:tcPr>
            <w:tcW w:w="2520" w:type="dxa"/>
            <w:tcBorders>
              <w:top w:val="single" w:sz="8" w:space="0" w:color="C0C0C0"/>
              <w:left w:val="single" w:sz="24" w:space="0" w:color="808080"/>
              <w:bottom w:val="single" w:sz="8" w:space="0" w:color="C0C0C0"/>
              <w:right w:val="single" w:sz="8" w:space="0" w:color="C0C0C0"/>
            </w:tcBorders>
            <w:vAlign w:val="bottom"/>
          </w:tcPr>
          <w:p w:rsidR="00F72869" w:rsidRPr="00F72869" w:rsidRDefault="00F72869" w:rsidP="00995BC2">
            <w:pPr>
              <w:pStyle w:val="BodyText"/>
              <w:spacing w:after="120"/>
              <w:rPr>
                <w:rFonts w:asciiTheme="minorHAnsi" w:hAnsiTheme="minorHAnsi"/>
                <w:szCs w:val="24"/>
              </w:rPr>
            </w:pPr>
            <w:r w:rsidRPr="00F72869">
              <w:rPr>
                <w:rFonts w:asciiTheme="minorHAnsi" w:hAnsiTheme="minorHAnsi"/>
                <w:szCs w:val="24"/>
              </w:rPr>
              <w:t>Email Address</w:t>
            </w:r>
          </w:p>
        </w:tc>
        <w:tc>
          <w:tcPr>
            <w:tcW w:w="7020" w:type="dxa"/>
            <w:tcBorders>
              <w:top w:val="single" w:sz="8" w:space="0" w:color="C0C0C0"/>
              <w:left w:val="single" w:sz="8" w:space="0" w:color="C0C0C0"/>
              <w:bottom w:val="single" w:sz="8" w:space="0" w:color="C0C0C0"/>
              <w:right w:val="single" w:sz="24" w:space="0" w:color="808080"/>
            </w:tcBorders>
            <w:vAlign w:val="bottom"/>
          </w:tcPr>
          <w:p w:rsidR="00F72869" w:rsidRPr="00F72869" w:rsidRDefault="00316454" w:rsidP="00D96953">
            <w:pPr>
              <w:pStyle w:val="BodyText"/>
              <w:spacing w:after="120"/>
              <w:rPr>
                <w:rFonts w:asciiTheme="minorHAnsi" w:hAnsiTheme="minorHAnsi"/>
                <w:szCs w:val="24"/>
              </w:rPr>
            </w:pPr>
            <w:hyperlink r:id="rId10" w:history="1">
              <w:r w:rsidR="00D96953" w:rsidRPr="005A56A8">
                <w:rPr>
                  <w:rStyle w:val="Hyperlink"/>
                  <w:rFonts w:asciiTheme="minorHAnsi" w:hAnsiTheme="minorHAnsi"/>
                  <w:szCs w:val="24"/>
                </w:rPr>
                <w:t>Tom.Chevalier@PowerDataAssociates.com</w:t>
              </w:r>
            </w:hyperlink>
          </w:p>
        </w:tc>
      </w:tr>
      <w:tr w:rsidR="00F72869" w:rsidRPr="00F72869" w:rsidTr="00995BC2">
        <w:trPr>
          <w:trHeight w:val="397"/>
        </w:trPr>
        <w:tc>
          <w:tcPr>
            <w:tcW w:w="2520" w:type="dxa"/>
            <w:tcBorders>
              <w:top w:val="single" w:sz="8" w:space="0" w:color="C0C0C0"/>
              <w:left w:val="single" w:sz="24" w:space="0" w:color="808080"/>
              <w:bottom w:val="single" w:sz="24" w:space="0" w:color="808080"/>
              <w:right w:val="single" w:sz="8" w:space="0" w:color="C0C0C0"/>
            </w:tcBorders>
            <w:vAlign w:val="bottom"/>
          </w:tcPr>
          <w:p w:rsidR="00F72869" w:rsidRPr="00F72869" w:rsidRDefault="00F72869" w:rsidP="00995BC2">
            <w:pPr>
              <w:pStyle w:val="BodyText"/>
              <w:spacing w:after="120"/>
              <w:rPr>
                <w:rFonts w:asciiTheme="minorHAnsi" w:hAnsiTheme="minorHAnsi"/>
                <w:szCs w:val="24"/>
              </w:rPr>
            </w:pPr>
            <w:r w:rsidRPr="00F72869">
              <w:rPr>
                <w:rFonts w:asciiTheme="minorHAnsi" w:hAnsiTheme="minorHAnsi"/>
                <w:szCs w:val="24"/>
              </w:rPr>
              <w:t>Telephone Number</w:t>
            </w:r>
          </w:p>
        </w:tc>
        <w:tc>
          <w:tcPr>
            <w:tcW w:w="7020" w:type="dxa"/>
            <w:tcBorders>
              <w:top w:val="single" w:sz="8" w:space="0" w:color="C0C0C0"/>
              <w:left w:val="single" w:sz="8" w:space="0" w:color="C0C0C0"/>
              <w:bottom w:val="single" w:sz="24" w:space="0" w:color="808080"/>
              <w:right w:val="single" w:sz="24" w:space="0" w:color="808080"/>
            </w:tcBorders>
            <w:vAlign w:val="bottom"/>
          </w:tcPr>
          <w:p w:rsidR="00F72869" w:rsidRPr="00F72869" w:rsidRDefault="00996BC1" w:rsidP="00995BC2">
            <w:pPr>
              <w:pStyle w:val="BodyText"/>
              <w:spacing w:after="120"/>
              <w:rPr>
                <w:rFonts w:asciiTheme="minorHAnsi" w:hAnsiTheme="minorHAnsi"/>
                <w:szCs w:val="24"/>
              </w:rPr>
            </w:pPr>
            <w:r>
              <w:rPr>
                <w:rFonts w:asciiTheme="minorHAnsi" w:hAnsiTheme="minorHAnsi"/>
                <w:szCs w:val="24"/>
              </w:rPr>
              <w:t>01525 601202</w:t>
            </w:r>
          </w:p>
        </w:tc>
      </w:tr>
    </w:tbl>
    <w:p w:rsidR="00F72869" w:rsidRPr="00F72869" w:rsidRDefault="00F72869" w:rsidP="00F72869">
      <w:pPr>
        <w:spacing w:after="120"/>
        <w:rPr>
          <w:rFonts w:asciiTheme="minorHAnsi" w:hAnsiTheme="minorHAnsi"/>
        </w:rPr>
      </w:pP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9540"/>
      </w:tblGrid>
      <w:tr w:rsidR="00F72869" w:rsidRPr="00F72869" w:rsidTr="00995BC2">
        <w:trPr>
          <w:cantSplit/>
          <w:trHeight w:val="397"/>
        </w:trPr>
        <w:tc>
          <w:tcPr>
            <w:tcW w:w="9540" w:type="dxa"/>
            <w:shd w:val="clear" w:color="auto" w:fill="C0C0C0"/>
          </w:tcPr>
          <w:p w:rsidR="00F72869" w:rsidRPr="00F72869" w:rsidRDefault="00F72869" w:rsidP="00995BC2">
            <w:pPr>
              <w:pStyle w:val="BodyText"/>
              <w:spacing w:after="120"/>
              <w:rPr>
                <w:rFonts w:asciiTheme="minorHAnsi" w:hAnsiTheme="minorHAnsi"/>
                <w:b/>
                <w:bCs/>
                <w:szCs w:val="24"/>
              </w:rPr>
            </w:pPr>
            <w:r w:rsidRPr="00F72869">
              <w:rPr>
                <w:rFonts w:asciiTheme="minorHAnsi" w:hAnsiTheme="minorHAnsi"/>
                <w:b/>
                <w:bCs/>
                <w:szCs w:val="24"/>
              </w:rPr>
              <w:t>Nature of Issue</w:t>
            </w:r>
          </w:p>
        </w:tc>
      </w:tr>
      <w:tr w:rsidR="00F72869" w:rsidRPr="00F72869" w:rsidTr="00264448">
        <w:tc>
          <w:tcPr>
            <w:tcW w:w="9540" w:type="dxa"/>
          </w:tcPr>
          <w:p w:rsidR="00126B5B" w:rsidRDefault="007C1144" w:rsidP="007C1144">
            <w:pPr>
              <w:pStyle w:val="BodyText"/>
              <w:rPr>
                <w:rFonts w:asciiTheme="minorHAnsi" w:hAnsiTheme="minorHAnsi"/>
              </w:rPr>
            </w:pPr>
            <w:r>
              <w:rPr>
                <w:rFonts w:asciiTheme="minorHAnsi" w:hAnsiTheme="minorHAnsi"/>
              </w:rPr>
              <w:t>The charges applicable to Domestic and small non-domestic customers have been described at MIG as an ‘average charge’ applicable to all customers whether they are connected directly to a DNO network or via a private network.</w:t>
            </w:r>
          </w:p>
          <w:p w:rsidR="00CE0803" w:rsidRDefault="00CE0803" w:rsidP="007C1144">
            <w:pPr>
              <w:pStyle w:val="BodyText"/>
              <w:rPr>
                <w:rFonts w:asciiTheme="minorHAnsi" w:hAnsiTheme="minorHAnsi"/>
              </w:rPr>
            </w:pPr>
          </w:p>
          <w:p w:rsidR="007C1144" w:rsidRDefault="007C1144" w:rsidP="007C1144">
            <w:pPr>
              <w:pStyle w:val="BodyText"/>
              <w:rPr>
                <w:rFonts w:asciiTheme="minorHAnsi" w:hAnsiTheme="minorHAnsi"/>
              </w:rPr>
            </w:pPr>
            <w:r>
              <w:rPr>
                <w:rFonts w:asciiTheme="minorHAnsi" w:hAnsiTheme="minorHAnsi"/>
              </w:rPr>
              <w:t>In a number of DNO areas the DNO has taken the view that they are not responsible for the network within a block of flats, their responsibility ends at the cable entering the building.  This approach is one of the options included within ENA Engineering Recommendation G87</w:t>
            </w:r>
            <w:r>
              <w:rPr>
                <w:rStyle w:val="FootnoteReference"/>
                <w:rFonts w:asciiTheme="minorHAnsi" w:hAnsiTheme="minorHAnsi"/>
              </w:rPr>
              <w:footnoteReference w:id="2"/>
            </w:r>
            <w:r>
              <w:rPr>
                <w:rFonts w:asciiTheme="minorHAnsi" w:hAnsiTheme="minorHAnsi"/>
              </w:rPr>
              <w:t xml:space="preserve"> - </w:t>
            </w:r>
            <w:r w:rsidRPr="007C1144">
              <w:rPr>
                <w:rFonts w:asciiTheme="minorHAnsi" w:hAnsiTheme="minorHAnsi"/>
              </w:rPr>
              <w:t>Guidelines for the Provision of Low Voltage Connections to Multiple Occupancy Buildings</w:t>
            </w:r>
            <w:r>
              <w:rPr>
                <w:rFonts w:asciiTheme="minorHAnsi" w:hAnsiTheme="minorHAnsi"/>
              </w:rPr>
              <w:t>.</w:t>
            </w:r>
          </w:p>
          <w:p w:rsidR="007C1144" w:rsidRDefault="007C1144" w:rsidP="007C1144">
            <w:pPr>
              <w:pStyle w:val="BodyText"/>
              <w:rPr>
                <w:rFonts w:asciiTheme="minorHAnsi" w:hAnsiTheme="minorHAnsi"/>
              </w:rPr>
            </w:pPr>
            <w:r>
              <w:rPr>
                <w:rFonts w:asciiTheme="minorHAnsi" w:hAnsiTheme="minorHAnsi"/>
              </w:rPr>
              <w:t>Ofgem determined</w:t>
            </w:r>
            <w:r>
              <w:rPr>
                <w:rStyle w:val="FootnoteReference"/>
                <w:rFonts w:asciiTheme="minorHAnsi" w:hAnsiTheme="minorHAnsi"/>
              </w:rPr>
              <w:footnoteReference w:id="3"/>
            </w:r>
            <w:r>
              <w:rPr>
                <w:rFonts w:asciiTheme="minorHAnsi" w:hAnsiTheme="minorHAnsi"/>
              </w:rPr>
              <w:t xml:space="preserve"> a case in London (ref: </w:t>
            </w:r>
            <w:r w:rsidRPr="007C1144">
              <w:rPr>
                <w:rFonts w:asciiTheme="minorHAnsi" w:hAnsiTheme="minorHAnsi"/>
              </w:rPr>
              <w:t>RBA/TR/A/DET/159</w:t>
            </w:r>
            <w:r>
              <w:rPr>
                <w:rFonts w:asciiTheme="minorHAnsi" w:hAnsiTheme="minorHAnsi"/>
              </w:rPr>
              <w:t xml:space="preserve">) </w:t>
            </w:r>
            <w:r w:rsidR="00CE0803">
              <w:rPr>
                <w:rFonts w:asciiTheme="minorHAnsi" w:hAnsiTheme="minorHAnsi"/>
              </w:rPr>
              <w:t>which reaffirmed that the DNO was not responsible for the services within the building.  Despite the MPANs being registered in the DNO registration system and for the charges to be the average domestic charges.</w:t>
            </w:r>
          </w:p>
          <w:p w:rsidR="002B7EFF" w:rsidRDefault="002B7EFF" w:rsidP="007C1144">
            <w:pPr>
              <w:pStyle w:val="BodyText"/>
              <w:rPr>
                <w:rFonts w:asciiTheme="minorHAnsi" w:hAnsiTheme="minorHAnsi"/>
              </w:rPr>
            </w:pPr>
          </w:p>
          <w:p w:rsidR="002B7EFF" w:rsidRDefault="002B7EFF" w:rsidP="007C1144">
            <w:pPr>
              <w:pStyle w:val="BodyText"/>
              <w:rPr>
                <w:rFonts w:asciiTheme="minorHAnsi" w:hAnsiTheme="minorHAnsi"/>
              </w:rPr>
            </w:pPr>
            <w:r>
              <w:rPr>
                <w:rFonts w:asciiTheme="minorHAnsi" w:hAnsiTheme="minorHAnsi"/>
              </w:rPr>
              <w:t>As a result of the determination the landlord (and flat owners) incurred costs to replace the private network within the building.</w:t>
            </w:r>
          </w:p>
          <w:p w:rsidR="002B7EFF" w:rsidRDefault="002B7EFF" w:rsidP="007C1144">
            <w:pPr>
              <w:pStyle w:val="BodyText"/>
              <w:rPr>
                <w:rFonts w:asciiTheme="minorHAnsi" w:hAnsiTheme="minorHAnsi"/>
              </w:rPr>
            </w:pPr>
          </w:p>
          <w:p w:rsidR="002B7EFF" w:rsidRDefault="002B7EFF" w:rsidP="007C1144">
            <w:pPr>
              <w:pStyle w:val="BodyText"/>
              <w:rPr>
                <w:rFonts w:asciiTheme="minorHAnsi" w:hAnsiTheme="minorHAnsi"/>
              </w:rPr>
            </w:pPr>
            <w:r>
              <w:rPr>
                <w:rFonts w:asciiTheme="minorHAnsi" w:hAnsiTheme="minorHAnsi"/>
              </w:rPr>
              <w:t xml:space="preserve">Other DNOs have taken a view that they have provided and do maintain the network within a </w:t>
            </w:r>
            <w:r w:rsidR="00BB2871">
              <w:rPr>
                <w:rFonts w:asciiTheme="minorHAnsi" w:hAnsiTheme="minorHAnsi"/>
              </w:rPr>
              <w:lastRenderedPageBreak/>
              <w:t>multi-occupancy.  In the last price control they have received an income allowance to cover these costs.</w:t>
            </w:r>
          </w:p>
          <w:p w:rsidR="00CE0803" w:rsidRDefault="00CE0803" w:rsidP="00CE0803">
            <w:pPr>
              <w:pStyle w:val="BodyText"/>
              <w:rPr>
                <w:rFonts w:asciiTheme="minorHAnsi" w:hAnsiTheme="minorHAnsi"/>
              </w:rPr>
            </w:pPr>
          </w:p>
          <w:p w:rsidR="007C1144" w:rsidRDefault="00CE0803" w:rsidP="00CE0803">
            <w:pPr>
              <w:pStyle w:val="BodyText"/>
              <w:rPr>
                <w:rFonts w:asciiTheme="minorHAnsi" w:hAnsiTheme="minorHAnsi"/>
              </w:rPr>
            </w:pPr>
            <w:r>
              <w:rPr>
                <w:rFonts w:asciiTheme="minorHAnsi" w:hAnsiTheme="minorHAnsi"/>
              </w:rPr>
              <w:t>In this example the DNO is obtaining the same ‘average revenue’ from the domestic customer within the flat within the multi-occupancy building as they are from a house on a housing estate.  If the building distribution network was an IDNO network, rather than an unlicensed network, then the IDNO would be receiving a use of system income to cover the cost of provision, maintenance and ultimate renewal of the building distribution network.</w:t>
            </w:r>
          </w:p>
          <w:p w:rsidR="00CE0803" w:rsidRDefault="00CE0803" w:rsidP="00CE0803">
            <w:pPr>
              <w:pStyle w:val="BodyText"/>
              <w:rPr>
                <w:rFonts w:asciiTheme="minorHAnsi" w:hAnsiTheme="minorHAnsi"/>
                <w:szCs w:val="24"/>
              </w:rPr>
            </w:pPr>
          </w:p>
          <w:p w:rsidR="00CE0803" w:rsidRPr="00F72869" w:rsidRDefault="00CE0803" w:rsidP="00CE0803">
            <w:pPr>
              <w:pStyle w:val="BodyText"/>
              <w:rPr>
                <w:rFonts w:asciiTheme="minorHAnsi" w:hAnsiTheme="minorHAnsi"/>
                <w:szCs w:val="24"/>
              </w:rPr>
            </w:pPr>
            <w:r>
              <w:rPr>
                <w:rFonts w:asciiTheme="minorHAnsi" w:hAnsiTheme="minorHAnsi"/>
                <w:szCs w:val="24"/>
              </w:rPr>
              <w:t>The ESQCR requires the DNO to be aware of all the connections to their network, which in this scenario includes the private network.  In practice the historical records often do not exist.  The actual ownership and responsibility of the network in many buildings is not known.</w:t>
            </w:r>
          </w:p>
        </w:tc>
      </w:tr>
    </w:tbl>
    <w:p w:rsidR="00F72869" w:rsidRPr="00F72869" w:rsidRDefault="00F72869" w:rsidP="00F72869">
      <w:pPr>
        <w:spacing w:after="120"/>
        <w:rPr>
          <w:rFonts w:asciiTheme="minorHAnsi" w:hAnsiTheme="minorHAnsi"/>
        </w:rPr>
      </w:pP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9540"/>
      </w:tblGrid>
      <w:tr w:rsidR="00F72869" w:rsidRPr="00F72869" w:rsidTr="00995BC2">
        <w:trPr>
          <w:cantSplit/>
          <w:trHeight w:val="397"/>
        </w:trPr>
        <w:tc>
          <w:tcPr>
            <w:tcW w:w="9540" w:type="dxa"/>
            <w:shd w:val="clear" w:color="auto" w:fill="C0C0C0"/>
          </w:tcPr>
          <w:p w:rsidR="00F72869" w:rsidRPr="00F72869" w:rsidRDefault="00F72869" w:rsidP="00995BC2">
            <w:pPr>
              <w:pStyle w:val="BodyText"/>
              <w:spacing w:after="120"/>
              <w:rPr>
                <w:rFonts w:asciiTheme="minorHAnsi" w:hAnsiTheme="minorHAnsi"/>
                <w:b/>
                <w:bCs/>
                <w:szCs w:val="24"/>
              </w:rPr>
            </w:pPr>
            <w:r w:rsidRPr="00F72869">
              <w:rPr>
                <w:rFonts w:asciiTheme="minorHAnsi" w:hAnsiTheme="minorHAnsi"/>
                <w:b/>
                <w:bCs/>
                <w:szCs w:val="24"/>
              </w:rPr>
              <w:t>Proposed Solution</w:t>
            </w:r>
          </w:p>
        </w:tc>
      </w:tr>
      <w:tr w:rsidR="00F72869" w:rsidRPr="00F72869" w:rsidTr="00995BC2">
        <w:trPr>
          <w:cantSplit/>
          <w:trHeight w:val="634"/>
        </w:trPr>
        <w:tc>
          <w:tcPr>
            <w:tcW w:w="9540" w:type="dxa"/>
          </w:tcPr>
          <w:p w:rsidR="00C3518F" w:rsidRDefault="00CE0803" w:rsidP="00587282">
            <w:pPr>
              <w:pStyle w:val="BodyText"/>
              <w:numPr>
                <w:ilvl w:val="0"/>
                <w:numId w:val="3"/>
              </w:numPr>
              <w:spacing w:after="120"/>
              <w:rPr>
                <w:rFonts w:asciiTheme="minorHAnsi" w:hAnsiTheme="minorHAnsi"/>
                <w:szCs w:val="24"/>
              </w:rPr>
            </w:pPr>
            <w:r>
              <w:rPr>
                <w:rFonts w:asciiTheme="minorHAnsi" w:hAnsiTheme="minorHAnsi"/>
                <w:szCs w:val="24"/>
              </w:rPr>
              <w:t>The landlord (or equivalent) responsible for a private network should receive revenue from the DNO equivalent to the discounted values applicable if this were an IDNO network</w:t>
            </w:r>
          </w:p>
          <w:p w:rsidR="00CE0803" w:rsidRDefault="00CE0803" w:rsidP="00587282">
            <w:pPr>
              <w:pStyle w:val="BodyText"/>
              <w:numPr>
                <w:ilvl w:val="0"/>
                <w:numId w:val="3"/>
              </w:numPr>
              <w:spacing w:after="120"/>
              <w:rPr>
                <w:rFonts w:asciiTheme="minorHAnsi" w:hAnsiTheme="minorHAnsi"/>
                <w:szCs w:val="24"/>
              </w:rPr>
            </w:pPr>
            <w:r>
              <w:rPr>
                <w:rFonts w:asciiTheme="minorHAnsi" w:hAnsiTheme="minorHAnsi"/>
                <w:szCs w:val="24"/>
              </w:rPr>
              <w:t>This would enable the landlord to receive a share of the existing Use of System charges to enable them to maintain the private network</w:t>
            </w:r>
          </w:p>
          <w:p w:rsidR="00CE0803" w:rsidRPr="00F72869" w:rsidRDefault="00CE0803" w:rsidP="00587282">
            <w:pPr>
              <w:pStyle w:val="BodyText"/>
              <w:numPr>
                <w:ilvl w:val="0"/>
                <w:numId w:val="3"/>
              </w:numPr>
              <w:spacing w:after="120"/>
              <w:rPr>
                <w:rFonts w:asciiTheme="minorHAnsi" w:hAnsiTheme="minorHAnsi"/>
                <w:szCs w:val="24"/>
              </w:rPr>
            </w:pPr>
            <w:r>
              <w:rPr>
                <w:rFonts w:asciiTheme="minorHAnsi" w:hAnsiTheme="minorHAnsi"/>
                <w:szCs w:val="24"/>
              </w:rPr>
              <w:t xml:space="preserve">Taking this approach would more fairly </w:t>
            </w:r>
            <w:r w:rsidR="002B7EFF">
              <w:rPr>
                <w:rFonts w:asciiTheme="minorHAnsi" w:hAnsiTheme="minorHAnsi"/>
                <w:szCs w:val="24"/>
              </w:rPr>
              <w:t xml:space="preserve">address the balance the charges applicable to these different customer </w:t>
            </w:r>
            <w:r w:rsidR="00BB2871">
              <w:rPr>
                <w:rFonts w:asciiTheme="minorHAnsi" w:hAnsiTheme="minorHAnsi"/>
                <w:szCs w:val="24"/>
              </w:rPr>
              <w:t>groups.</w:t>
            </w:r>
          </w:p>
        </w:tc>
      </w:tr>
    </w:tbl>
    <w:p w:rsidR="00F72869" w:rsidRPr="00F72869" w:rsidRDefault="00F72869" w:rsidP="00F72869">
      <w:pPr>
        <w:spacing w:after="120"/>
        <w:rPr>
          <w:rFonts w:asciiTheme="minorHAnsi" w:hAnsiTheme="minorHAnsi"/>
        </w:rPr>
      </w:pP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9540"/>
      </w:tblGrid>
      <w:tr w:rsidR="00F72869" w:rsidRPr="00F72869" w:rsidTr="00905BC0">
        <w:trPr>
          <w:cantSplit/>
          <w:trHeight w:val="554"/>
        </w:trPr>
        <w:tc>
          <w:tcPr>
            <w:tcW w:w="9540" w:type="dxa"/>
            <w:shd w:val="clear" w:color="auto" w:fill="C0C0C0"/>
          </w:tcPr>
          <w:p w:rsidR="00F72869" w:rsidRPr="00F72869" w:rsidRDefault="00F72869" w:rsidP="00995BC2">
            <w:pPr>
              <w:pStyle w:val="BodyText"/>
              <w:spacing w:after="120"/>
              <w:rPr>
                <w:rFonts w:asciiTheme="minorHAnsi" w:hAnsiTheme="minorHAnsi"/>
                <w:b/>
                <w:bCs/>
                <w:szCs w:val="24"/>
              </w:rPr>
            </w:pPr>
            <w:r w:rsidRPr="00F72869">
              <w:rPr>
                <w:rFonts w:asciiTheme="minorHAnsi" w:hAnsiTheme="minorHAnsi"/>
                <w:b/>
                <w:bCs/>
                <w:szCs w:val="24"/>
              </w:rPr>
              <w:t xml:space="preserve">Target Implementation Date </w:t>
            </w:r>
          </w:p>
        </w:tc>
      </w:tr>
      <w:tr w:rsidR="00F72869" w:rsidRPr="00F72869" w:rsidTr="00995BC2">
        <w:trPr>
          <w:cantSplit/>
          <w:trHeight w:val="796"/>
        </w:trPr>
        <w:tc>
          <w:tcPr>
            <w:tcW w:w="9540" w:type="dxa"/>
          </w:tcPr>
          <w:p w:rsidR="00F72869" w:rsidRPr="00F72869" w:rsidRDefault="00D96953" w:rsidP="00126B5B">
            <w:pPr>
              <w:pStyle w:val="BodyText"/>
              <w:spacing w:after="120"/>
              <w:rPr>
                <w:rFonts w:asciiTheme="minorHAnsi" w:hAnsiTheme="minorHAnsi"/>
                <w:szCs w:val="24"/>
              </w:rPr>
            </w:pPr>
            <w:r>
              <w:rPr>
                <w:rFonts w:asciiTheme="minorHAnsi" w:hAnsiTheme="minorHAnsi"/>
                <w:szCs w:val="24"/>
              </w:rPr>
              <w:t xml:space="preserve">Effective from </w:t>
            </w:r>
            <w:r>
              <w:rPr>
                <w:rFonts w:asciiTheme="minorHAnsi" w:hAnsiTheme="minorHAnsi"/>
              </w:rPr>
              <w:t>1</w:t>
            </w:r>
            <w:r w:rsidRPr="00D96953">
              <w:rPr>
                <w:rFonts w:asciiTheme="minorHAnsi" w:hAnsiTheme="minorHAnsi"/>
                <w:vertAlign w:val="superscript"/>
              </w:rPr>
              <w:t>st</w:t>
            </w:r>
            <w:r w:rsidR="00905BC0">
              <w:rPr>
                <w:rFonts w:asciiTheme="minorHAnsi" w:hAnsiTheme="minorHAnsi"/>
              </w:rPr>
              <w:t xml:space="preserve"> April 201</w:t>
            </w:r>
            <w:r w:rsidR="00126B5B">
              <w:rPr>
                <w:rFonts w:asciiTheme="minorHAnsi" w:hAnsiTheme="minorHAnsi"/>
              </w:rPr>
              <w:t>8</w:t>
            </w:r>
            <w:r w:rsidR="00905BC0">
              <w:rPr>
                <w:rFonts w:asciiTheme="minorHAnsi" w:hAnsiTheme="minorHAnsi"/>
              </w:rPr>
              <w:t>, or as soon thereafter</w:t>
            </w:r>
          </w:p>
        </w:tc>
      </w:tr>
    </w:tbl>
    <w:p w:rsidR="00542D62" w:rsidRPr="00F72869" w:rsidRDefault="00542D62" w:rsidP="00341EE5">
      <w:pPr>
        <w:ind w:hanging="851"/>
        <w:jc w:val="center"/>
        <w:rPr>
          <w:rFonts w:asciiTheme="minorHAnsi" w:hAnsiTheme="minorHAnsi"/>
        </w:rPr>
      </w:pPr>
    </w:p>
    <w:sectPr w:rsidR="00542D62" w:rsidRPr="00F72869" w:rsidSect="004B0F9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869" w:rsidRDefault="00F72869" w:rsidP="00F72869">
      <w:r>
        <w:separator/>
      </w:r>
    </w:p>
  </w:endnote>
  <w:endnote w:type="continuationSeparator" w:id="0">
    <w:p w:rsidR="00F72869" w:rsidRDefault="00F72869" w:rsidP="00F7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Reference Sans Serif">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869" w:rsidRDefault="00F72869" w:rsidP="00F72869">
      <w:r>
        <w:separator/>
      </w:r>
    </w:p>
  </w:footnote>
  <w:footnote w:type="continuationSeparator" w:id="0">
    <w:p w:rsidR="00F72869" w:rsidRDefault="00F72869" w:rsidP="00F72869">
      <w:r>
        <w:continuationSeparator/>
      </w:r>
    </w:p>
  </w:footnote>
  <w:footnote w:id="1">
    <w:p w:rsidR="00F72869" w:rsidRPr="00F72869" w:rsidRDefault="00F72869" w:rsidP="00F72869">
      <w:pPr>
        <w:pStyle w:val="FootnoteText"/>
        <w:rPr>
          <w:rFonts w:ascii="MS Reference Sans Serif" w:hAnsi="MS Reference Sans Serif"/>
          <w:sz w:val="16"/>
          <w:szCs w:val="16"/>
        </w:rPr>
      </w:pPr>
      <w:r w:rsidRPr="007C1144">
        <w:footnoteRef/>
      </w:r>
      <w:r w:rsidRPr="00F72869">
        <w:rPr>
          <w:rFonts w:ascii="MS Reference Sans Serif" w:hAnsi="MS Reference Sans Serif"/>
          <w:sz w:val="16"/>
          <w:szCs w:val="16"/>
        </w:rPr>
        <w:t xml:space="preserve"> Assigned by ElectraLink</w:t>
      </w:r>
    </w:p>
  </w:footnote>
  <w:footnote w:id="2">
    <w:p w:rsidR="007C1144" w:rsidRPr="007C1144" w:rsidRDefault="007C1144">
      <w:pPr>
        <w:pStyle w:val="FootnoteText"/>
        <w:rPr>
          <w:rFonts w:ascii="MS Reference Sans Serif" w:hAnsi="MS Reference Sans Serif"/>
          <w:sz w:val="16"/>
          <w:szCs w:val="16"/>
        </w:rPr>
      </w:pPr>
      <w:r w:rsidRPr="007C1144">
        <w:rPr>
          <w:rFonts w:ascii="MS Reference Sans Serif" w:hAnsi="MS Reference Sans Serif"/>
          <w:sz w:val="16"/>
          <w:szCs w:val="16"/>
        </w:rPr>
        <w:footnoteRef/>
      </w:r>
      <w:r w:rsidRPr="007C1144">
        <w:rPr>
          <w:rFonts w:ascii="MS Reference Sans Serif" w:hAnsi="MS Reference Sans Serif"/>
          <w:sz w:val="16"/>
          <w:szCs w:val="16"/>
        </w:rPr>
        <w:t xml:space="preserve"> </w:t>
      </w:r>
      <w:hyperlink r:id="rId1" w:history="1">
        <w:r w:rsidRPr="00541D18">
          <w:rPr>
            <w:rStyle w:val="Hyperlink"/>
            <w:rFonts w:ascii="MS Reference Sans Serif" w:hAnsi="MS Reference Sans Serif"/>
            <w:sz w:val="16"/>
            <w:szCs w:val="16"/>
          </w:rPr>
          <w:t>www.ena-eng.org/ENA-Docs/EADocs.asp?WCI=DocumentDetail&amp;DocumentID=8025</w:t>
        </w:r>
      </w:hyperlink>
      <w:r w:rsidRPr="007C1144">
        <w:rPr>
          <w:rFonts w:ascii="MS Reference Sans Serif" w:hAnsi="MS Reference Sans Serif"/>
          <w:sz w:val="16"/>
          <w:szCs w:val="16"/>
        </w:rPr>
        <w:t xml:space="preserve"> </w:t>
      </w:r>
    </w:p>
  </w:footnote>
  <w:footnote w:id="3">
    <w:p w:rsidR="007C1144" w:rsidRDefault="007C1144">
      <w:pPr>
        <w:pStyle w:val="FootnoteText"/>
      </w:pPr>
      <w:r w:rsidRPr="007C1144">
        <w:rPr>
          <w:rFonts w:ascii="MS Reference Sans Serif" w:hAnsi="MS Reference Sans Serif"/>
          <w:sz w:val="16"/>
          <w:szCs w:val="16"/>
        </w:rPr>
        <w:footnoteRef/>
      </w:r>
      <w:r w:rsidRPr="007C1144">
        <w:rPr>
          <w:rFonts w:ascii="MS Reference Sans Serif" w:hAnsi="MS Reference Sans Serif"/>
          <w:sz w:val="16"/>
          <w:szCs w:val="16"/>
        </w:rPr>
        <w:t xml:space="preserve"> </w:t>
      </w:r>
      <w:hyperlink r:id="rId2" w:history="1">
        <w:r w:rsidRPr="00541D18">
          <w:rPr>
            <w:rStyle w:val="Hyperlink"/>
            <w:rFonts w:ascii="MS Reference Sans Serif" w:hAnsi="MS Reference Sans Serif"/>
            <w:sz w:val="16"/>
            <w:szCs w:val="16"/>
          </w:rPr>
          <w:t>https://epr.ofgem.gov.uk/Document</w:t>
        </w:r>
      </w:hyperlink>
      <w:r>
        <w:rPr>
          <w:rFonts w:ascii="MS Reference Sans Serif" w:hAnsi="MS Reference Sans Serif"/>
          <w:sz w:val="16"/>
          <w:szCs w:val="16"/>
        </w:rPr>
        <w:t xml:space="preserve">  </w:t>
      </w:r>
      <w:r w:rsidRPr="007C1144">
        <w:rPr>
          <w:rFonts w:ascii="MS Reference Sans Serif" w:hAnsi="MS Reference Sans Serif"/>
          <w:sz w:val="16"/>
          <w:szCs w:val="16"/>
        </w:rPr>
        <w:t xml:space="preserve"> then search RBA/TR/A/DET/159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28C4"/>
    <w:multiLevelType w:val="hybridMultilevel"/>
    <w:tmpl w:val="4D1CA7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EC83CD3"/>
    <w:multiLevelType w:val="hybridMultilevel"/>
    <w:tmpl w:val="B3D0E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9F1D90"/>
    <w:multiLevelType w:val="hybridMultilevel"/>
    <w:tmpl w:val="2A30D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3D695B"/>
    <w:multiLevelType w:val="hybridMultilevel"/>
    <w:tmpl w:val="0A3E6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14F6A14"/>
    <w:multiLevelType w:val="hybridMultilevel"/>
    <w:tmpl w:val="A2F2C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84B4CCE"/>
    <w:multiLevelType w:val="hybridMultilevel"/>
    <w:tmpl w:val="714C0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869"/>
    <w:rsid w:val="00040B27"/>
    <w:rsid w:val="000F0850"/>
    <w:rsid w:val="00115773"/>
    <w:rsid w:val="00126B5B"/>
    <w:rsid w:val="00200FD5"/>
    <w:rsid w:val="00264448"/>
    <w:rsid w:val="002B7EFF"/>
    <w:rsid w:val="00316454"/>
    <w:rsid w:val="00337E49"/>
    <w:rsid w:val="00341EE5"/>
    <w:rsid w:val="004077E4"/>
    <w:rsid w:val="004427C7"/>
    <w:rsid w:val="004B0F9C"/>
    <w:rsid w:val="00542D62"/>
    <w:rsid w:val="00587282"/>
    <w:rsid w:val="005F16D8"/>
    <w:rsid w:val="00664191"/>
    <w:rsid w:val="0068292D"/>
    <w:rsid w:val="00687A34"/>
    <w:rsid w:val="00777217"/>
    <w:rsid w:val="007C1144"/>
    <w:rsid w:val="008B7E12"/>
    <w:rsid w:val="00905BC0"/>
    <w:rsid w:val="009148FF"/>
    <w:rsid w:val="00931450"/>
    <w:rsid w:val="00994817"/>
    <w:rsid w:val="00996BC1"/>
    <w:rsid w:val="009A3A64"/>
    <w:rsid w:val="00B37BE5"/>
    <w:rsid w:val="00B676A0"/>
    <w:rsid w:val="00BA1713"/>
    <w:rsid w:val="00BB2871"/>
    <w:rsid w:val="00BE78DE"/>
    <w:rsid w:val="00C3518F"/>
    <w:rsid w:val="00CC22BF"/>
    <w:rsid w:val="00CE0803"/>
    <w:rsid w:val="00D96953"/>
    <w:rsid w:val="00E84E78"/>
    <w:rsid w:val="00EE0A6B"/>
    <w:rsid w:val="00F728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10A40"/>
  <w15:docId w15:val="{BDF6E227-CF50-4BCC-9D32-94A149347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869"/>
    <w:pPr>
      <w:spacing w:after="0" w:line="240" w:lineRule="auto"/>
    </w:pPr>
    <w:rPr>
      <w:rFonts w:ascii="Times New Roman" w:eastAsia="Times New Roman" w:hAnsi="Times New Roman" w:cs="Times New Roman"/>
      <w:sz w:val="24"/>
      <w:szCs w:val="24"/>
      <w:lang w:eastAsia="en-GB"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72869"/>
    <w:rPr>
      <w:rFonts w:cs="Times New Roman"/>
      <w:color w:val="0000FF"/>
      <w:u w:val="single"/>
    </w:rPr>
  </w:style>
  <w:style w:type="paragraph" w:styleId="BodyText">
    <w:name w:val="Body Text"/>
    <w:basedOn w:val="Normal"/>
    <w:link w:val="BodyTextChar"/>
    <w:rsid w:val="00F72869"/>
    <w:pPr>
      <w:jc w:val="both"/>
    </w:pPr>
    <w:rPr>
      <w:rFonts w:ascii="Arial" w:hAnsi="Arial"/>
      <w:szCs w:val="20"/>
    </w:rPr>
  </w:style>
  <w:style w:type="character" w:customStyle="1" w:styleId="BodyTextChar">
    <w:name w:val="Body Text Char"/>
    <w:basedOn w:val="DefaultParagraphFont"/>
    <w:link w:val="BodyText"/>
    <w:rsid w:val="00F72869"/>
    <w:rPr>
      <w:rFonts w:ascii="Arial" w:eastAsia="Times New Roman" w:hAnsi="Arial" w:cs="Times New Roman"/>
      <w:sz w:val="24"/>
      <w:szCs w:val="20"/>
      <w:lang w:eastAsia="en-GB" w:bidi="en-US"/>
    </w:rPr>
  </w:style>
  <w:style w:type="paragraph" w:styleId="FootnoteText">
    <w:name w:val="footnote text"/>
    <w:basedOn w:val="Normal"/>
    <w:link w:val="FootnoteTextChar"/>
    <w:semiHidden/>
    <w:rsid w:val="00F72869"/>
    <w:rPr>
      <w:sz w:val="20"/>
      <w:szCs w:val="20"/>
    </w:rPr>
  </w:style>
  <w:style w:type="character" w:customStyle="1" w:styleId="FootnoteTextChar">
    <w:name w:val="Footnote Text Char"/>
    <w:basedOn w:val="DefaultParagraphFont"/>
    <w:link w:val="FootnoteText"/>
    <w:semiHidden/>
    <w:rsid w:val="00F72869"/>
    <w:rPr>
      <w:rFonts w:ascii="Times New Roman" w:eastAsia="Times New Roman" w:hAnsi="Times New Roman" w:cs="Times New Roman"/>
      <w:sz w:val="20"/>
      <w:szCs w:val="20"/>
      <w:lang w:eastAsia="en-GB" w:bidi="en-US"/>
    </w:rPr>
  </w:style>
  <w:style w:type="character" w:styleId="FootnoteReference">
    <w:name w:val="footnote reference"/>
    <w:basedOn w:val="DefaultParagraphFont"/>
    <w:semiHidden/>
    <w:rsid w:val="00F72869"/>
    <w:rPr>
      <w:rFonts w:cs="Times New Roman"/>
      <w:vertAlign w:val="superscript"/>
    </w:rPr>
  </w:style>
  <w:style w:type="paragraph" w:styleId="BalloonText">
    <w:name w:val="Balloon Text"/>
    <w:basedOn w:val="Normal"/>
    <w:link w:val="BalloonTextChar"/>
    <w:uiPriority w:val="99"/>
    <w:semiHidden/>
    <w:unhideWhenUsed/>
    <w:rsid w:val="00F72869"/>
    <w:rPr>
      <w:rFonts w:ascii="Tahoma" w:hAnsi="Tahoma" w:cs="Tahoma"/>
      <w:sz w:val="16"/>
      <w:szCs w:val="16"/>
    </w:rPr>
  </w:style>
  <w:style w:type="character" w:customStyle="1" w:styleId="BalloonTextChar">
    <w:name w:val="Balloon Text Char"/>
    <w:basedOn w:val="DefaultParagraphFont"/>
    <w:link w:val="BalloonText"/>
    <w:uiPriority w:val="99"/>
    <w:semiHidden/>
    <w:rsid w:val="00F72869"/>
    <w:rPr>
      <w:rFonts w:ascii="Tahoma" w:eastAsia="Times New Roman" w:hAnsi="Tahoma" w:cs="Tahoma"/>
      <w:sz w:val="16"/>
      <w:szCs w:val="16"/>
      <w:lang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03613">
      <w:bodyDiv w:val="1"/>
      <w:marLeft w:val="0"/>
      <w:marRight w:val="0"/>
      <w:marTop w:val="0"/>
      <w:marBottom w:val="0"/>
      <w:divBdr>
        <w:top w:val="none" w:sz="0" w:space="0" w:color="auto"/>
        <w:left w:val="none" w:sz="0" w:space="0" w:color="auto"/>
        <w:bottom w:val="none" w:sz="0" w:space="0" w:color="auto"/>
        <w:right w:val="none" w:sz="0" w:space="0" w:color="auto"/>
      </w:divBdr>
    </w:div>
    <w:div w:id="1175610321">
      <w:bodyDiv w:val="1"/>
      <w:marLeft w:val="0"/>
      <w:marRight w:val="0"/>
      <w:marTop w:val="0"/>
      <w:marBottom w:val="0"/>
      <w:divBdr>
        <w:top w:val="none" w:sz="0" w:space="0" w:color="auto"/>
        <w:left w:val="none" w:sz="0" w:space="0" w:color="auto"/>
        <w:bottom w:val="none" w:sz="0" w:space="0" w:color="auto"/>
        <w:right w:val="none" w:sz="0" w:space="0" w:color="auto"/>
      </w:divBdr>
    </w:div>
    <w:div w:id="1265305371">
      <w:bodyDiv w:val="1"/>
      <w:marLeft w:val="0"/>
      <w:marRight w:val="0"/>
      <w:marTop w:val="0"/>
      <w:marBottom w:val="0"/>
      <w:divBdr>
        <w:top w:val="none" w:sz="0" w:space="0" w:color="auto"/>
        <w:left w:val="none" w:sz="0" w:space="0" w:color="auto"/>
        <w:bottom w:val="none" w:sz="0" w:space="0" w:color="auto"/>
        <w:right w:val="none" w:sz="0" w:space="0" w:color="auto"/>
      </w:divBdr>
    </w:div>
    <w:div w:id="1321931039">
      <w:bodyDiv w:val="1"/>
      <w:marLeft w:val="0"/>
      <w:marRight w:val="0"/>
      <w:marTop w:val="0"/>
      <w:marBottom w:val="0"/>
      <w:divBdr>
        <w:top w:val="none" w:sz="0" w:space="0" w:color="auto"/>
        <w:left w:val="none" w:sz="0" w:space="0" w:color="auto"/>
        <w:bottom w:val="none" w:sz="0" w:space="0" w:color="auto"/>
        <w:right w:val="none" w:sz="0" w:space="0" w:color="auto"/>
      </w:divBdr>
    </w:div>
    <w:div w:id="1369380328">
      <w:bodyDiv w:val="1"/>
      <w:marLeft w:val="0"/>
      <w:marRight w:val="0"/>
      <w:marTop w:val="0"/>
      <w:marBottom w:val="0"/>
      <w:divBdr>
        <w:top w:val="none" w:sz="0" w:space="0" w:color="auto"/>
        <w:left w:val="none" w:sz="0" w:space="0" w:color="auto"/>
        <w:bottom w:val="none" w:sz="0" w:space="0" w:color="auto"/>
        <w:right w:val="none" w:sz="0" w:space="0" w:color="auto"/>
      </w:divBdr>
    </w:div>
    <w:div w:id="1408192857">
      <w:bodyDiv w:val="1"/>
      <w:marLeft w:val="0"/>
      <w:marRight w:val="0"/>
      <w:marTop w:val="0"/>
      <w:marBottom w:val="0"/>
      <w:divBdr>
        <w:top w:val="none" w:sz="0" w:space="0" w:color="auto"/>
        <w:left w:val="none" w:sz="0" w:space="0" w:color="auto"/>
        <w:bottom w:val="none" w:sz="0" w:space="0" w:color="auto"/>
        <w:right w:val="none" w:sz="0" w:space="0" w:color="auto"/>
      </w:divBdr>
    </w:div>
    <w:div w:id="1474519690">
      <w:bodyDiv w:val="1"/>
      <w:marLeft w:val="0"/>
      <w:marRight w:val="0"/>
      <w:marTop w:val="0"/>
      <w:marBottom w:val="0"/>
      <w:divBdr>
        <w:top w:val="none" w:sz="0" w:space="0" w:color="auto"/>
        <w:left w:val="none" w:sz="0" w:space="0" w:color="auto"/>
        <w:bottom w:val="none" w:sz="0" w:space="0" w:color="auto"/>
        <w:right w:val="none" w:sz="0" w:space="0" w:color="auto"/>
      </w:divBdr>
    </w:div>
    <w:div w:id="1565799460">
      <w:bodyDiv w:val="1"/>
      <w:marLeft w:val="0"/>
      <w:marRight w:val="0"/>
      <w:marTop w:val="0"/>
      <w:marBottom w:val="0"/>
      <w:divBdr>
        <w:top w:val="none" w:sz="0" w:space="0" w:color="auto"/>
        <w:left w:val="none" w:sz="0" w:space="0" w:color="auto"/>
        <w:bottom w:val="none" w:sz="0" w:space="0" w:color="auto"/>
        <w:right w:val="none" w:sz="0" w:space="0" w:color="auto"/>
      </w:divBdr>
    </w:div>
    <w:div w:id="1689016641">
      <w:bodyDiv w:val="1"/>
      <w:marLeft w:val="0"/>
      <w:marRight w:val="0"/>
      <w:marTop w:val="0"/>
      <w:marBottom w:val="0"/>
      <w:divBdr>
        <w:top w:val="none" w:sz="0" w:space="0" w:color="auto"/>
        <w:left w:val="none" w:sz="0" w:space="0" w:color="auto"/>
        <w:bottom w:val="none" w:sz="0" w:space="0" w:color="auto"/>
        <w:right w:val="none" w:sz="0" w:space="0" w:color="auto"/>
      </w:divBdr>
    </w:div>
    <w:div w:id="211933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Tom.Chevalier@PowerDataAssociates.com" TargetMode="External"/><Relationship Id="rId4" Type="http://schemas.openxmlformats.org/officeDocument/2006/relationships/settings" Target="settings.xml"/><Relationship Id="rId9" Type="http://schemas.openxmlformats.org/officeDocument/2006/relationships/hyperlink" Target="mailto:DCMF@electralink.co.uk"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pr.ofgem.gov.uk/Document" TargetMode="External"/><Relationship Id="rId1" Type="http://schemas.openxmlformats.org/officeDocument/2006/relationships/hyperlink" Target="http://www.ena-eng.org/ENA-Docs/EADocs.asp?WCI=DocumentDetail&amp;DocumentID=8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2EAF4-4FDD-4774-9C03-A639DCD38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Lawlor</dc:creator>
  <cp:lastModifiedBy>Arno Vanden Eynde</cp:lastModifiedBy>
  <cp:revision>5</cp:revision>
  <dcterms:created xsi:type="dcterms:W3CDTF">2016-04-12T11:08:00Z</dcterms:created>
  <dcterms:modified xsi:type="dcterms:W3CDTF">2016-04-28T10:24:00Z</dcterms:modified>
</cp:coreProperties>
</file>